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BFE2" w14:textId="77777777" w:rsidR="000B0149" w:rsidRDefault="007739BF">
      <w:pPr>
        <w:jc w:val="center"/>
        <w:rPr>
          <w:u w:val="single"/>
        </w:rPr>
      </w:pPr>
      <w:r>
        <w:rPr>
          <w:b/>
          <w:bCs/>
          <w:sz w:val="28"/>
          <w:szCs w:val="28"/>
          <w:u w:val="single"/>
        </w:rPr>
        <w:t>Información sobre Protección de Datos en el Poder Judicial</w:t>
      </w:r>
    </w:p>
    <w:p w14:paraId="68C00F40" w14:textId="77777777" w:rsidR="000B0149" w:rsidRDefault="000B0149">
      <w:pPr>
        <w:jc w:val="center"/>
        <w:rPr>
          <w:b/>
          <w:bCs/>
          <w:sz w:val="28"/>
          <w:szCs w:val="28"/>
        </w:rPr>
      </w:pPr>
    </w:p>
    <w:p w14:paraId="2B15F566" w14:textId="77777777" w:rsidR="000B0149" w:rsidRDefault="00773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Circulares de la </w:t>
      </w:r>
      <w:proofErr w:type="gramStart"/>
      <w:r>
        <w:rPr>
          <w:b/>
          <w:bCs/>
          <w:sz w:val="28"/>
          <w:szCs w:val="28"/>
        </w:rPr>
        <w:t>Secretaria</w:t>
      </w:r>
      <w:proofErr w:type="gramEnd"/>
      <w:r>
        <w:rPr>
          <w:b/>
          <w:bCs/>
          <w:sz w:val="28"/>
          <w:szCs w:val="28"/>
        </w:rPr>
        <w:t xml:space="preserve"> de la Corte</w:t>
      </w:r>
    </w:p>
    <w:p w14:paraId="04741A28" w14:textId="77777777" w:rsidR="000B0149" w:rsidRDefault="000B0149"/>
    <w:tbl>
      <w:tblPr>
        <w:tblW w:w="9970" w:type="dxa"/>
        <w:tblInd w:w="-11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029"/>
        <w:gridCol w:w="5941"/>
      </w:tblGrid>
      <w:tr w:rsidR="000B0149" w14:paraId="4D7B1CCA" w14:textId="77777777"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1C2AAC" w14:textId="77777777" w:rsidR="000B0149" w:rsidRDefault="007739BF">
            <w:pPr>
              <w:pStyle w:val="Contenidodelatabla"/>
              <w:jc w:val="center"/>
              <w:rPr>
                <w:rFonts w:ascii="Bookman Old Style;serif" w:hAnsi="Bookman Old Style;serif"/>
                <w:b/>
                <w:sz w:val="22"/>
              </w:rPr>
            </w:pPr>
            <w:r>
              <w:rPr>
                <w:rFonts w:ascii="Bookman Old Style;serif" w:hAnsi="Bookman Old Style;serif"/>
                <w:b/>
                <w:sz w:val="22"/>
              </w:rPr>
              <w:t>Circular</w:t>
            </w:r>
          </w:p>
        </w:tc>
        <w:tc>
          <w:tcPr>
            <w:tcW w:w="5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left w:w="0" w:type="dxa"/>
            </w:tcMar>
          </w:tcPr>
          <w:p w14:paraId="549E06E3" w14:textId="77777777" w:rsidR="000B0149" w:rsidRDefault="007739BF">
            <w:pPr>
              <w:pStyle w:val="Contenidodelatabla"/>
              <w:jc w:val="center"/>
              <w:rPr>
                <w:rFonts w:ascii="Bookman Old Style;serif" w:hAnsi="Bookman Old Style;serif"/>
                <w:b/>
                <w:color w:val="000000"/>
                <w:sz w:val="22"/>
              </w:rPr>
            </w:pPr>
            <w:r>
              <w:rPr>
                <w:rFonts w:ascii="Bookman Old Style;serif" w:hAnsi="Bookman Old Style;serif"/>
                <w:b/>
                <w:color w:val="000000"/>
                <w:sz w:val="22"/>
              </w:rPr>
              <w:t>Asunto</w:t>
            </w:r>
          </w:p>
        </w:tc>
      </w:tr>
      <w:tr w:rsidR="000B0149" w14:paraId="611F3AAA" w14:textId="77777777">
        <w:trPr>
          <w:trHeight w:val="1196"/>
        </w:trPr>
        <w:tc>
          <w:tcPr>
            <w:tcW w:w="4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070C418F" w14:textId="77777777" w:rsidR="000B0149" w:rsidRDefault="000B0149">
            <w:pPr>
              <w:pStyle w:val="Contenidodelatabla"/>
            </w:pPr>
          </w:p>
          <w:p w14:paraId="7C3BCC0F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Circular de Secretaría de la Corte </w:t>
            </w:r>
            <w:proofErr w:type="spellStart"/>
            <w:r>
              <w:rPr>
                <w:rFonts w:ascii="Bookman Old Style;serif" w:hAnsi="Bookman Old Style;serif"/>
                <w:sz w:val="22"/>
                <w:lang w:val="es-ES"/>
              </w:rPr>
              <w:t>N°</w:t>
            </w:r>
            <w:proofErr w:type="spell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043 - 2021</w:t>
            </w:r>
          </w:p>
          <w:p w14:paraId="1D1055BC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24 de </w:t>
            </w:r>
            <w:proofErr w:type="gramStart"/>
            <w:r>
              <w:rPr>
                <w:rFonts w:ascii="Bookman Old Style;serif" w:hAnsi="Bookman Old Style;serif"/>
                <w:sz w:val="22"/>
                <w:lang w:val="es-ES"/>
              </w:rPr>
              <w:t>Febrero</w:t>
            </w:r>
            <w:proofErr w:type="gram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del 2021</w:t>
            </w:r>
          </w:p>
          <w:p w14:paraId="16B5D18F" w14:textId="77777777" w:rsidR="000B0149" w:rsidRDefault="000B0149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583520A2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Fecha de Publicación: 04 de </w:t>
            </w:r>
            <w:proofErr w:type="gramStart"/>
            <w:r>
              <w:rPr>
                <w:rFonts w:ascii="Bookman Old Style;serif" w:hAnsi="Bookman Old Style;serif"/>
                <w:sz w:val="22"/>
                <w:lang w:val="es-ES"/>
              </w:rPr>
              <w:t>Marzo</w:t>
            </w:r>
            <w:proofErr w:type="gram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del 2021</w:t>
            </w:r>
          </w:p>
          <w:p w14:paraId="0931BDD9" w14:textId="77777777" w:rsidR="000B0149" w:rsidRDefault="000B0149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544CDCE3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>Descriptores/Temas: Protección de datos</w:t>
            </w:r>
          </w:p>
          <w:p w14:paraId="23C2CD01" w14:textId="77777777" w:rsidR="000B0149" w:rsidRDefault="000B0149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033F5F5B" w14:textId="77777777" w:rsidR="000B0149" w:rsidRDefault="007739BF">
            <w:pPr>
              <w:pStyle w:val="Contenidodelatabla"/>
              <w:jc w:val="center"/>
            </w:pPr>
            <w:r>
              <w:rPr>
                <w:rStyle w:val="EnlacedeInternet"/>
                <w:rFonts w:ascii="Bookman Old Style;serif" w:hAnsi="Bookman Old Style;serif"/>
                <w:sz w:val="22"/>
                <w:lang w:val="es-ES"/>
              </w:rPr>
              <w:t>https://nexuspj.poder-judicial.go.cr/document/avi-1-0003-7292</w:t>
            </w:r>
          </w:p>
          <w:p w14:paraId="3139DE2E" w14:textId="77777777" w:rsidR="000B0149" w:rsidRDefault="000B0149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</w:p>
        </w:tc>
        <w:tc>
          <w:tcPr>
            <w:tcW w:w="59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140D666E" w14:textId="77777777" w:rsidR="000B0149" w:rsidRDefault="007739BF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“Sobre el manejo de la variable denominada “Sexo”, a fin de implementar mayor seguridad a los sistemas informáticos del Poder Judicial.”</w:t>
            </w:r>
          </w:p>
        </w:tc>
      </w:tr>
      <w:tr w:rsidR="000B0149" w14:paraId="1DF41DB7" w14:textId="77777777">
        <w:tc>
          <w:tcPr>
            <w:tcW w:w="4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061A6826" w14:textId="77777777" w:rsidR="000B0149" w:rsidRDefault="000B0149">
            <w:pPr>
              <w:pStyle w:val="Contenidodelatabla"/>
            </w:pPr>
          </w:p>
          <w:p w14:paraId="3E1A2BDB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Circular de Secretaría de la Corte </w:t>
            </w:r>
            <w:proofErr w:type="spellStart"/>
            <w:r>
              <w:rPr>
                <w:rFonts w:ascii="Bookman Old Style;serif" w:hAnsi="Bookman Old Style;serif"/>
                <w:sz w:val="22"/>
                <w:lang w:val="es-ES"/>
              </w:rPr>
              <w:t>N°</w:t>
            </w:r>
            <w:proofErr w:type="spell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009 – 2021</w:t>
            </w:r>
          </w:p>
          <w:p w14:paraId="0D11574A" w14:textId="77777777" w:rsidR="000B0149" w:rsidRDefault="000B0149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6D4E667B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21 de </w:t>
            </w:r>
            <w:proofErr w:type="gramStart"/>
            <w:r>
              <w:rPr>
                <w:rFonts w:ascii="Bookman Old Style;serif" w:hAnsi="Bookman Old Style;serif"/>
                <w:sz w:val="22"/>
                <w:lang w:val="es-ES"/>
              </w:rPr>
              <w:t>Enero</w:t>
            </w:r>
            <w:proofErr w:type="gram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del 2021</w:t>
            </w:r>
          </w:p>
          <w:p w14:paraId="73BE6A27" w14:textId="77777777" w:rsidR="000B0149" w:rsidRDefault="000B0149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6AFB428A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Fecha de Publicación: 08 de </w:t>
            </w:r>
            <w:proofErr w:type="gramStart"/>
            <w:r>
              <w:rPr>
                <w:rFonts w:ascii="Bookman Old Style;serif" w:hAnsi="Bookman Old Style;serif"/>
                <w:sz w:val="22"/>
                <w:lang w:val="es-ES"/>
              </w:rPr>
              <w:t>Febrero</w:t>
            </w:r>
            <w:proofErr w:type="gram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del 2021</w:t>
            </w:r>
          </w:p>
          <w:p w14:paraId="4434A962" w14:textId="77777777" w:rsidR="000B0149" w:rsidRDefault="000B0149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3352FB2E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>Descriptores/Temas: Protección de datos</w:t>
            </w:r>
          </w:p>
          <w:p w14:paraId="117AE0BE" w14:textId="77777777" w:rsidR="000B0149" w:rsidRDefault="000B0149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320C8203" w14:textId="77777777" w:rsidR="000B0149" w:rsidRDefault="007739BF">
            <w:pPr>
              <w:pStyle w:val="Contenidodelatabla"/>
              <w:jc w:val="center"/>
            </w:pPr>
            <w:r>
              <w:rPr>
                <w:rStyle w:val="EnlacedeInternet"/>
                <w:rFonts w:ascii="Bookman Old Style;serif" w:hAnsi="Bookman Old Style;serif"/>
                <w:sz w:val="22"/>
                <w:lang w:val="es-ES"/>
              </w:rPr>
              <w:t>https://nexuspj.poder-judicial.go.cr/document/avi-1-0003-7247</w:t>
            </w:r>
          </w:p>
          <w:p w14:paraId="24E46E48" w14:textId="77777777" w:rsidR="000B0149" w:rsidRDefault="000B0149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</w:p>
        </w:tc>
        <w:tc>
          <w:tcPr>
            <w:tcW w:w="59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6A6774AE" w14:textId="77777777" w:rsidR="000B0149" w:rsidRDefault="007739BF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“Deber del personal judicial de ma</w:t>
            </w:r>
            <w:r>
              <w:rPr>
                <w:rFonts w:ascii="Bookman Old Style;serif" w:hAnsi="Bookman Old Style;serif"/>
                <w:sz w:val="22"/>
                <w:lang w:val="es-ES"/>
              </w:rPr>
              <w:t>ntener la confidencialidad en las gestiones elevadas ante el Consejo Superior, en razón de no revelar datos personales de las partes que representan un proceso judicial.”</w:t>
            </w:r>
          </w:p>
        </w:tc>
      </w:tr>
      <w:tr w:rsidR="000B0149" w14:paraId="3EC0E472" w14:textId="77777777">
        <w:tc>
          <w:tcPr>
            <w:tcW w:w="4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3924BB8A" w14:textId="77777777" w:rsidR="000B0149" w:rsidRDefault="000B0149">
            <w:pPr>
              <w:pStyle w:val="Contenidodelatabla"/>
            </w:pPr>
          </w:p>
          <w:p w14:paraId="513B709A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Circular de Secretaría de la Corte </w:t>
            </w:r>
            <w:proofErr w:type="spellStart"/>
            <w:r>
              <w:rPr>
                <w:rFonts w:ascii="Bookman Old Style;serif" w:hAnsi="Bookman Old Style;serif"/>
                <w:sz w:val="22"/>
                <w:lang w:val="es-ES"/>
              </w:rPr>
              <w:t>N°</w:t>
            </w:r>
            <w:proofErr w:type="spell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148 - 2019</w:t>
            </w:r>
          </w:p>
          <w:p w14:paraId="705BAB1E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>02 de Setiembre del 2019</w:t>
            </w:r>
          </w:p>
          <w:p w14:paraId="07C0A2AD" w14:textId="77777777" w:rsidR="000B0149" w:rsidRDefault="000B0149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042D753B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>Descriptores/Temas: Reglamento de Protección de Datos del Poder Judicial</w:t>
            </w:r>
          </w:p>
          <w:p w14:paraId="5EF71C9E" w14:textId="77777777" w:rsidR="000B0149" w:rsidRDefault="000B0149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4911BE7A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>Modifica: Circular de Secretaría de la Corte 071 del año 2018</w:t>
            </w:r>
          </w:p>
          <w:p w14:paraId="48C5296F" w14:textId="77777777" w:rsidR="000B0149" w:rsidRDefault="000B0149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4ED35C5E" w14:textId="77777777" w:rsidR="000B0149" w:rsidRDefault="007739BF">
            <w:pPr>
              <w:pStyle w:val="Contenidodelatabla"/>
              <w:jc w:val="center"/>
            </w:pPr>
            <w:r>
              <w:rPr>
                <w:rStyle w:val="EnlacedeInternet"/>
                <w:rFonts w:ascii="Bookman Old Style;serif" w:hAnsi="Bookman Old Style;serif"/>
                <w:sz w:val="22"/>
                <w:lang w:val="es-ES"/>
              </w:rPr>
              <w:t>https://nexuspj.poder-judicial.go.cr/document/avi-1-0003-6398</w:t>
            </w:r>
          </w:p>
          <w:p w14:paraId="1D8B6235" w14:textId="77777777" w:rsidR="000B0149" w:rsidRDefault="000B0149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</w:p>
        </w:tc>
        <w:tc>
          <w:tcPr>
            <w:tcW w:w="59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07435FDA" w14:textId="77777777" w:rsidR="000B0149" w:rsidRDefault="007739BF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lastRenderedPageBreak/>
              <w:t xml:space="preserve">Modificación a la circular </w:t>
            </w:r>
            <w:proofErr w:type="spellStart"/>
            <w:r>
              <w:rPr>
                <w:rFonts w:ascii="Bookman Old Style;serif" w:hAnsi="Bookman Old Style;serif"/>
                <w:sz w:val="22"/>
                <w:lang w:val="es-ES"/>
              </w:rPr>
              <w:t>N°</w:t>
            </w:r>
            <w:proofErr w:type="spell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71-2018 “Sobre la </w:t>
            </w:r>
            <w:r>
              <w:rPr>
                <w:rFonts w:ascii="Bookman Old Style;serif" w:hAnsi="Bookman Old Style;serif"/>
                <w:sz w:val="22"/>
                <w:lang w:val="es-ES"/>
              </w:rPr>
              <w:t>responsabilidad de indicar en las sentencias judiciales la existencia de datos sensibles</w:t>
            </w:r>
            <w:proofErr w:type="gramStart"/>
            <w:r>
              <w:rPr>
                <w:rFonts w:ascii="Bookman Old Style;serif" w:hAnsi="Bookman Old Style;serif"/>
                <w:sz w:val="22"/>
                <w:lang w:val="es-ES"/>
              </w:rPr>
              <w:t>”.-</w:t>
            </w:r>
            <w:proofErr w:type="gramEnd"/>
          </w:p>
        </w:tc>
      </w:tr>
      <w:tr w:rsidR="000B0149" w14:paraId="15662CB0" w14:textId="77777777">
        <w:tc>
          <w:tcPr>
            <w:tcW w:w="4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0908B060" w14:textId="77777777" w:rsidR="000B0149" w:rsidRDefault="000B0149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2D6306E0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Circular de Secretaría de la Corte </w:t>
            </w:r>
            <w:proofErr w:type="spellStart"/>
            <w:r>
              <w:rPr>
                <w:rFonts w:ascii="Bookman Old Style;serif" w:hAnsi="Bookman Old Style;serif"/>
                <w:sz w:val="22"/>
                <w:lang w:val="es-ES"/>
              </w:rPr>
              <w:t>N°</w:t>
            </w:r>
            <w:proofErr w:type="spell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071 – 2018</w:t>
            </w:r>
          </w:p>
          <w:p w14:paraId="4B0B9B76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14 de </w:t>
            </w:r>
            <w:proofErr w:type="gramStart"/>
            <w:r>
              <w:rPr>
                <w:rFonts w:ascii="Bookman Old Style;serif" w:hAnsi="Bookman Old Style;serif"/>
                <w:sz w:val="22"/>
                <w:lang w:val="es-ES"/>
              </w:rPr>
              <w:t>Junio</w:t>
            </w:r>
            <w:proofErr w:type="gram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del 2018</w:t>
            </w:r>
          </w:p>
          <w:p w14:paraId="1757E0C6" w14:textId="77777777" w:rsidR="000B0149" w:rsidRDefault="000B0149">
            <w:pPr>
              <w:pStyle w:val="Contenidodelatabla"/>
              <w:jc w:val="both"/>
            </w:pPr>
          </w:p>
          <w:p w14:paraId="2156DCC8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Fecha de Publicación: 24 de </w:t>
            </w:r>
            <w:proofErr w:type="gramStart"/>
            <w:r>
              <w:rPr>
                <w:rFonts w:ascii="Bookman Old Style;serif" w:hAnsi="Bookman Old Style;serif"/>
                <w:sz w:val="22"/>
                <w:lang w:val="es-ES"/>
              </w:rPr>
              <w:t>Agosto</w:t>
            </w:r>
            <w:proofErr w:type="gram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del 2018</w:t>
            </w:r>
          </w:p>
          <w:p w14:paraId="1C6097C3" w14:textId="77777777" w:rsidR="000B0149" w:rsidRDefault="000B0149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40AAC2AC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Descriptores/Temas: Reglamento de </w:t>
            </w:r>
            <w:r>
              <w:rPr>
                <w:rFonts w:ascii="Bookman Old Style;serif" w:hAnsi="Bookman Old Style;serif"/>
                <w:sz w:val="22"/>
                <w:lang w:val="es-ES"/>
              </w:rPr>
              <w:t>Protección de Datos del Poder Judicial, Sentencias</w:t>
            </w:r>
          </w:p>
          <w:p w14:paraId="71FB081D" w14:textId="77777777" w:rsidR="000B0149" w:rsidRDefault="000B0149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46733340" w14:textId="77777777" w:rsidR="000B0149" w:rsidRDefault="007739BF">
            <w:pPr>
              <w:pStyle w:val="Contenidodelatabla"/>
              <w:jc w:val="center"/>
            </w:pPr>
            <w:r>
              <w:rPr>
                <w:rStyle w:val="EnlacedeInternet"/>
                <w:rFonts w:ascii="Bookman Old Style;serif" w:hAnsi="Bookman Old Style;serif"/>
                <w:sz w:val="22"/>
                <w:lang w:val="es-ES"/>
              </w:rPr>
              <w:t>https://nexuspj.poder-judicial.go.cr/document/avi-1-0003-5795</w:t>
            </w:r>
          </w:p>
          <w:p w14:paraId="4C81FBAF" w14:textId="77777777" w:rsidR="000B0149" w:rsidRDefault="000B0149">
            <w:pPr>
              <w:pStyle w:val="Contenidodelatabla"/>
              <w:jc w:val="center"/>
              <w:rPr>
                <w:rFonts w:ascii="Bookman Old Style;serif" w:hAnsi="Bookman Old Style;serif"/>
                <w:sz w:val="22"/>
                <w:lang w:val="es-ES"/>
              </w:rPr>
            </w:pPr>
          </w:p>
        </w:tc>
        <w:tc>
          <w:tcPr>
            <w:tcW w:w="59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31A155D2" w14:textId="77777777" w:rsidR="000B0149" w:rsidRDefault="007739BF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“Sobre la responsabilidad de indicar en las sentencias judiciales la existencia de datos sensibles”</w:t>
            </w:r>
          </w:p>
        </w:tc>
      </w:tr>
      <w:tr w:rsidR="000B0149" w14:paraId="1B3DD3AE" w14:textId="77777777">
        <w:tc>
          <w:tcPr>
            <w:tcW w:w="4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0BCD15C9" w14:textId="77777777" w:rsidR="000B0149" w:rsidRDefault="000B0149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55C97C30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Circular de Secretaría de la Corte </w:t>
            </w:r>
            <w:proofErr w:type="spellStart"/>
            <w:r>
              <w:rPr>
                <w:rFonts w:ascii="Bookman Old Style;serif" w:hAnsi="Bookman Old Style;serif"/>
                <w:sz w:val="22"/>
                <w:lang w:val="es-ES"/>
              </w:rPr>
              <w:t>N°</w:t>
            </w:r>
            <w:proofErr w:type="spell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1</w:t>
            </w:r>
            <w:r>
              <w:rPr>
                <w:rFonts w:ascii="Bookman Old Style;serif" w:hAnsi="Bookman Old Style;serif"/>
                <w:sz w:val="22"/>
                <w:lang w:val="es-ES"/>
              </w:rPr>
              <w:t>93 - 2014</w:t>
            </w:r>
          </w:p>
          <w:p w14:paraId="2DAE11CF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08 de </w:t>
            </w:r>
            <w:proofErr w:type="gramStart"/>
            <w:r>
              <w:rPr>
                <w:rFonts w:ascii="Bookman Old Style;serif" w:hAnsi="Bookman Old Style;serif"/>
                <w:sz w:val="22"/>
                <w:lang w:val="es-ES"/>
              </w:rPr>
              <w:t>Octubre</w:t>
            </w:r>
            <w:proofErr w:type="gram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del 2014</w:t>
            </w:r>
          </w:p>
          <w:p w14:paraId="09EDF9E9" w14:textId="77777777" w:rsidR="000B0149" w:rsidRDefault="000B0149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09990C9B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Fecha de Publicación: 07 de </w:t>
            </w:r>
            <w:proofErr w:type="gramStart"/>
            <w:r>
              <w:rPr>
                <w:rFonts w:ascii="Bookman Old Style;serif" w:hAnsi="Bookman Old Style;serif"/>
                <w:sz w:val="22"/>
                <w:lang w:val="es-ES"/>
              </w:rPr>
              <w:t>Noviembre</w:t>
            </w:r>
            <w:proofErr w:type="gram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del 2014</w:t>
            </w:r>
          </w:p>
          <w:p w14:paraId="4F85492F" w14:textId="77777777" w:rsidR="000B0149" w:rsidRDefault="000B0149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475576BA" w14:textId="77777777" w:rsidR="000B0149" w:rsidRDefault="007739BF">
            <w:pPr>
              <w:pStyle w:val="Contenidodelatabla"/>
              <w:jc w:val="both"/>
            </w:pPr>
            <w:r>
              <w:rPr>
                <w:rFonts w:ascii="Bookman Old Style;serif" w:hAnsi="Bookman Old Style;serif"/>
                <w:sz w:val="22"/>
                <w:lang w:val="es-ES"/>
              </w:rPr>
              <w:t>Descriptores/Temas: Reglamento de Protección de Datos del Poder Judicial</w:t>
            </w:r>
          </w:p>
          <w:p w14:paraId="34B89191" w14:textId="77777777" w:rsidR="000B0149" w:rsidRDefault="000B0149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27B532E8" w14:textId="77777777" w:rsidR="000B0149" w:rsidRDefault="007739BF">
            <w:pPr>
              <w:pStyle w:val="Contenidodelatabla"/>
              <w:jc w:val="center"/>
            </w:pPr>
            <w:hyperlink r:id="rId4">
              <w:r>
                <w:rPr>
                  <w:rStyle w:val="EnlacedeInternet"/>
                  <w:rFonts w:ascii="Bookman Old Style;serif" w:hAnsi="Bookman Old Style;serif"/>
                  <w:sz w:val="22"/>
                  <w:lang w:val="es-ES"/>
                </w:rPr>
                <w:t>https://nexuspj.pod</w:t>
              </w:r>
              <w:r>
                <w:rPr>
                  <w:rStyle w:val="EnlacedeInternet"/>
                  <w:rFonts w:ascii="Bookman Old Style;serif" w:hAnsi="Bookman Old Style;serif"/>
                  <w:sz w:val="22"/>
                  <w:lang w:val="es-ES"/>
                </w:rPr>
                <w:t>er-judicial.go.cr/document/avi-1-0003-4771</w:t>
              </w:r>
            </w:hyperlink>
          </w:p>
          <w:p w14:paraId="6D6EAFD7" w14:textId="77777777" w:rsidR="000B0149" w:rsidRDefault="000B0149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4A5CC8D6" w14:textId="77777777" w:rsidR="000B0149" w:rsidRDefault="000B0149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</w:p>
        </w:tc>
        <w:tc>
          <w:tcPr>
            <w:tcW w:w="59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64918BC9" w14:textId="77777777" w:rsidR="000B0149" w:rsidRDefault="007739BF">
            <w:pPr>
              <w:pStyle w:val="Contenidodelatabla"/>
              <w:jc w:val="both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“Reglamento de actuación de la Ley de Protección de la Persona Frente al Tratamiento de sus Datos Personales en el Poder Judicial (Ley No. 8968)</w:t>
            </w:r>
            <w:proofErr w:type="gramStart"/>
            <w:r>
              <w:rPr>
                <w:rFonts w:ascii="Bookman Old Style;serif" w:hAnsi="Bookman Old Style;serif"/>
                <w:sz w:val="22"/>
                <w:lang w:val="es-ES"/>
              </w:rPr>
              <w:t>”.-</w:t>
            </w:r>
            <w:proofErr w:type="gramEnd"/>
          </w:p>
          <w:p w14:paraId="3EAC9A40" w14:textId="77777777" w:rsidR="000B0149" w:rsidRDefault="000B0149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7EA6693B" w14:textId="77777777" w:rsidR="000B0149" w:rsidRDefault="000B0149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511FF06C" w14:textId="77777777" w:rsidR="000B0149" w:rsidRDefault="000B0149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51573FF7" w14:textId="77777777" w:rsidR="000B0149" w:rsidRDefault="000B0149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</w:p>
        </w:tc>
      </w:tr>
    </w:tbl>
    <w:p w14:paraId="2DEE71BC" w14:textId="77777777" w:rsidR="000B0149" w:rsidRDefault="000B0149"/>
    <w:p w14:paraId="2F8E03A1" w14:textId="77777777" w:rsidR="000B0149" w:rsidRDefault="000B0149"/>
    <w:p w14:paraId="762DF227" w14:textId="77777777" w:rsidR="000B0149" w:rsidRDefault="000B0149"/>
    <w:p w14:paraId="5BAFCAFC" w14:textId="77777777" w:rsidR="000B0149" w:rsidRDefault="007739BF">
      <w:pPr>
        <w:jc w:val="center"/>
        <w:rPr>
          <w:b/>
          <w:bCs/>
        </w:rPr>
      </w:pPr>
      <w:r>
        <w:rPr>
          <w:b/>
          <w:bCs/>
        </w:rPr>
        <w:t>Acuerdos del Consejo Superior</w:t>
      </w:r>
    </w:p>
    <w:p w14:paraId="020B1977" w14:textId="77777777" w:rsidR="000B0149" w:rsidRDefault="000B0149"/>
    <w:tbl>
      <w:tblPr>
        <w:tblW w:w="9980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0"/>
        <w:gridCol w:w="3350"/>
        <w:gridCol w:w="4140"/>
      </w:tblGrid>
      <w:tr w:rsidR="000B0149" w14:paraId="2406E04E" w14:textId="77777777"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7EDC9DA1" w14:textId="77777777" w:rsidR="000B0149" w:rsidRDefault="007739BF">
            <w:pPr>
              <w:pStyle w:val="Contenidodelatabla"/>
              <w:jc w:val="center"/>
              <w:rPr>
                <w:rFonts w:ascii="Bookman Old Style;serif" w:hAnsi="Bookman Old Style;serif"/>
                <w:b/>
                <w:sz w:val="22"/>
                <w:lang w:val="es-ES"/>
              </w:rPr>
            </w:pPr>
            <w:r>
              <w:rPr>
                <w:rFonts w:ascii="Bookman Old Style;serif" w:hAnsi="Bookman Old Style;serif"/>
                <w:b/>
                <w:sz w:val="22"/>
                <w:lang w:val="es-ES"/>
              </w:rPr>
              <w:t xml:space="preserve">Sesión Consejo </w:t>
            </w:r>
            <w:r>
              <w:rPr>
                <w:rFonts w:ascii="Bookman Old Style;serif" w:hAnsi="Bookman Old Style;serif"/>
                <w:b/>
                <w:sz w:val="22"/>
                <w:lang w:val="es-ES"/>
              </w:rPr>
              <w:t>Superio</w:t>
            </w:r>
            <w:r>
              <w:rPr>
                <w:rFonts w:ascii="Bookman Old Style;serif" w:hAnsi="Bookman Old Style;serif"/>
                <w:b/>
                <w:color w:val="000000"/>
                <w:sz w:val="22"/>
                <w:lang w:val="es-ES"/>
              </w:rPr>
              <w:t>r</w:t>
            </w: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70981A8E" w14:textId="77777777" w:rsidR="000B0149" w:rsidRDefault="007739BF">
            <w:pPr>
              <w:pStyle w:val="Contenidodelatabla"/>
              <w:jc w:val="center"/>
              <w:rPr>
                <w:rFonts w:ascii="Bookman Old Style;serif" w:hAnsi="Bookman Old Style;serif"/>
                <w:b/>
                <w:color w:val="000000"/>
                <w:sz w:val="22"/>
                <w:lang w:val="es-ES"/>
              </w:rPr>
            </w:pPr>
            <w:r>
              <w:rPr>
                <w:rFonts w:ascii="Bookman Old Style;serif" w:hAnsi="Bookman Old Style;serif"/>
                <w:b/>
                <w:color w:val="000000"/>
                <w:sz w:val="22"/>
                <w:lang w:val="es-ES"/>
              </w:rPr>
              <w:t>Solicitud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63FAE1A" w14:textId="77777777" w:rsidR="000B0149" w:rsidRDefault="007739BF">
            <w:pPr>
              <w:pStyle w:val="Contenidodelatabla"/>
              <w:jc w:val="center"/>
              <w:rPr>
                <w:rFonts w:ascii="Bookman Old Style;serif" w:hAnsi="Bookman Old Style;serif"/>
                <w:b/>
                <w:color w:val="000000"/>
                <w:sz w:val="22"/>
                <w:lang w:val="es-ES"/>
              </w:rPr>
            </w:pPr>
            <w:r>
              <w:rPr>
                <w:rFonts w:ascii="Bookman Old Style;serif" w:hAnsi="Bookman Old Style;serif"/>
                <w:b/>
                <w:color w:val="000000"/>
                <w:sz w:val="22"/>
                <w:lang w:val="es-ES"/>
              </w:rPr>
              <w:t>Resultado</w:t>
            </w:r>
          </w:p>
        </w:tc>
      </w:tr>
      <w:tr w:rsidR="000B0149" w14:paraId="3C675EFA" w14:textId="77777777">
        <w:tc>
          <w:tcPr>
            <w:tcW w:w="2490" w:type="dxa"/>
            <w:tcBorders>
              <w:left w:val="single" w:sz="8" w:space="0" w:color="000000"/>
              <w:bottom w:val="single" w:sz="8" w:space="0" w:color="000000"/>
            </w:tcBorders>
          </w:tcPr>
          <w:p w14:paraId="36D7E767" w14:textId="77777777" w:rsidR="000B0149" w:rsidRDefault="007739BF">
            <w:pPr>
              <w:pStyle w:val="Contenidodelatabla"/>
            </w:pPr>
            <w:hyperlink r:id="rId5" w:tgtFrame="_blank">
              <w:r>
                <w:rPr>
                  <w:rStyle w:val="EnlacedeInternet"/>
                  <w:rFonts w:ascii="Bookman Old Style;serif" w:hAnsi="Bookman Old Style;serif"/>
                  <w:color w:val="0563C1"/>
                  <w:sz w:val="22"/>
                  <w:lang w:val="es-ES"/>
                </w:rPr>
                <w:t xml:space="preserve">No. 76-2016, Art. LXVI del 11 de </w:t>
              </w:r>
              <w:proofErr w:type="gramStart"/>
              <w:r>
                <w:rPr>
                  <w:rStyle w:val="EnlacedeInternet"/>
                  <w:rFonts w:ascii="Bookman Old Style;serif" w:hAnsi="Bookman Old Style;serif"/>
                  <w:color w:val="0563C1"/>
                  <w:sz w:val="22"/>
                  <w:lang w:val="es-ES"/>
                </w:rPr>
                <w:t>Agosto</w:t>
              </w:r>
              <w:proofErr w:type="gramEnd"/>
              <w:r>
                <w:rPr>
                  <w:rStyle w:val="EnlacedeInternet"/>
                  <w:rFonts w:ascii="Bookman Old Style;serif" w:hAnsi="Bookman Old Style;serif"/>
                  <w:color w:val="0563C1"/>
                  <w:sz w:val="22"/>
                  <w:lang w:val="es-ES"/>
                </w:rPr>
                <w:t xml:space="preserve"> del 2016</w:t>
              </w:r>
            </w:hyperlink>
          </w:p>
        </w:tc>
        <w:tc>
          <w:tcPr>
            <w:tcW w:w="3350" w:type="dxa"/>
            <w:tcBorders>
              <w:left w:val="single" w:sz="8" w:space="0" w:color="000000"/>
              <w:bottom w:val="single" w:sz="8" w:space="0" w:color="000000"/>
            </w:tcBorders>
          </w:tcPr>
          <w:p w14:paraId="13D536CF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Medio informativo solicita a Tribunal Penal del II </w:t>
            </w:r>
            <w:proofErr w:type="gramStart"/>
            <w:r>
              <w:rPr>
                <w:rFonts w:ascii="Bookman Old Style;serif" w:hAnsi="Bookman Old Style;serif"/>
                <w:sz w:val="22"/>
                <w:lang w:val="es-ES"/>
              </w:rPr>
              <w:t>CJSJ,  sentencias</w:t>
            </w:r>
            <w:proofErr w:type="gram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para </w:t>
            </w:r>
            <w:r>
              <w:rPr>
                <w:rFonts w:ascii="Bookman Old Style;serif" w:hAnsi="Bookman Old Style;serif"/>
                <w:sz w:val="22"/>
                <w:lang w:val="es-ES"/>
              </w:rPr>
              <w:t>analizar el cumplimiento de las penas.  </w:t>
            </w:r>
          </w:p>
        </w:tc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45540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Se recomienda acudir al Centro de Jurisprudencia y acceder a la información que se encuentra en la base de datos pública ya que esta se encuentra despersonalizada.</w:t>
            </w:r>
          </w:p>
        </w:tc>
      </w:tr>
      <w:tr w:rsidR="000B0149" w14:paraId="70729824" w14:textId="77777777">
        <w:tc>
          <w:tcPr>
            <w:tcW w:w="2490" w:type="dxa"/>
            <w:tcBorders>
              <w:left w:val="single" w:sz="8" w:space="0" w:color="000000"/>
              <w:bottom w:val="single" w:sz="8" w:space="0" w:color="000000"/>
            </w:tcBorders>
          </w:tcPr>
          <w:p w14:paraId="64B377DB" w14:textId="77777777" w:rsidR="000B0149" w:rsidRDefault="007739BF">
            <w:pPr>
              <w:pStyle w:val="Contenidodelatabla"/>
            </w:pPr>
            <w:hyperlink r:id="rId6" w:tgtFrame="_blank">
              <w:r>
                <w:rPr>
                  <w:rStyle w:val="EnlacedeInternet"/>
                  <w:rFonts w:ascii="Bookman Old Style;serif" w:hAnsi="Bookman Old Style;serif"/>
                  <w:color w:val="0563C1"/>
                  <w:sz w:val="22"/>
                  <w:lang w:val="es-ES"/>
                </w:rPr>
                <w:t>No. 12-2020, Art. XXVI del 18 de febrero del 2020</w:t>
              </w:r>
            </w:hyperlink>
          </w:p>
        </w:tc>
        <w:tc>
          <w:tcPr>
            <w:tcW w:w="3350" w:type="dxa"/>
            <w:tcBorders>
              <w:left w:val="single" w:sz="8" w:space="0" w:color="000000"/>
              <w:bottom w:val="single" w:sz="8" w:space="0" w:color="000000"/>
            </w:tcBorders>
          </w:tcPr>
          <w:p w14:paraId="540A00FF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De la Escuela de Sociología solicitan acceso a una lista de expedientes relacionados con sicariatos.</w:t>
            </w:r>
          </w:p>
        </w:tc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51AD1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La Dirección Jurídica señala que no se recomi</w:t>
            </w:r>
            <w:r>
              <w:rPr>
                <w:rFonts w:ascii="Bookman Old Style;serif" w:hAnsi="Bookman Old Style;serif"/>
                <w:sz w:val="22"/>
                <w:lang w:val="es-ES"/>
              </w:rPr>
              <w:t xml:space="preserve">enda dar acceso directo a los expedientes judiciales pues existe el riesgo de comprometer información con datos personales y sensibles.  Indican que los </w:t>
            </w:r>
            <w:r>
              <w:rPr>
                <w:rFonts w:ascii="Bookman Old Style;serif" w:hAnsi="Bookman Old Style;serif"/>
                <w:sz w:val="22"/>
                <w:lang w:val="es-ES"/>
              </w:rPr>
              <w:lastRenderedPageBreak/>
              <w:t xml:space="preserve">principios de confidencialidad, anonimato y principios éticos que rigen la investigación científica de </w:t>
            </w:r>
            <w:r>
              <w:rPr>
                <w:rFonts w:ascii="Bookman Old Style;serif" w:hAnsi="Bookman Old Style;serif"/>
                <w:sz w:val="22"/>
                <w:lang w:val="es-ES"/>
              </w:rPr>
              <w:t>la UCR no pueden estar encima de la legislación que protege los datos sensibles.</w:t>
            </w:r>
          </w:p>
        </w:tc>
      </w:tr>
      <w:tr w:rsidR="000B0149" w14:paraId="030B28E1" w14:textId="77777777">
        <w:tc>
          <w:tcPr>
            <w:tcW w:w="2490" w:type="dxa"/>
            <w:tcBorders>
              <w:left w:val="single" w:sz="8" w:space="0" w:color="000000"/>
              <w:bottom w:val="single" w:sz="8" w:space="0" w:color="000000"/>
            </w:tcBorders>
          </w:tcPr>
          <w:p w14:paraId="7743A392" w14:textId="77777777" w:rsidR="000B0149" w:rsidRDefault="007739BF">
            <w:pPr>
              <w:pStyle w:val="Contenidodelatabla"/>
            </w:pPr>
            <w:hyperlink r:id="rId7" w:tgtFrame="_blank">
              <w:r>
                <w:rPr>
                  <w:rStyle w:val="EnlacedeInternet"/>
                  <w:rFonts w:ascii="Bookman Old Style;serif" w:hAnsi="Bookman Old Style;serif"/>
                  <w:color w:val="0563C1"/>
                  <w:sz w:val="22"/>
                  <w:lang w:val="es-ES"/>
                </w:rPr>
                <w:t>Sesión No. 88-2020, Art. XX del 10 de setiembre del 2020</w:t>
              </w:r>
            </w:hyperlink>
          </w:p>
        </w:tc>
        <w:tc>
          <w:tcPr>
            <w:tcW w:w="3350" w:type="dxa"/>
            <w:tcBorders>
              <w:left w:val="single" w:sz="8" w:space="0" w:color="000000"/>
              <w:bottom w:val="single" w:sz="8" w:space="0" w:color="000000"/>
            </w:tcBorders>
          </w:tcPr>
          <w:p w14:paraId="78E71A09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Instituciones del Ejecutivo están promoviendo la implementación en Costa Rica de la iniciativa “Global </w:t>
            </w:r>
            <w:proofErr w:type="spellStart"/>
            <w:r>
              <w:rPr>
                <w:rFonts w:ascii="Bookman Old Style;serif" w:hAnsi="Bookman Old Style;serif"/>
                <w:sz w:val="22"/>
                <w:lang w:val="es-ES"/>
              </w:rPr>
              <w:t>En</w:t>
            </w:r>
            <w:r>
              <w:rPr>
                <w:rFonts w:ascii="Bookman Old Style;serif" w:hAnsi="Bookman Old Style;serif"/>
                <w:sz w:val="22"/>
                <w:lang w:val="es-ES"/>
              </w:rPr>
              <w:t>try</w:t>
            </w:r>
            <w:proofErr w:type="spellEnd"/>
            <w:r>
              <w:rPr>
                <w:rFonts w:ascii="Bookman Old Style;serif" w:hAnsi="Bookman Old Style;serif"/>
                <w:sz w:val="22"/>
                <w:lang w:val="es-ES"/>
              </w:rPr>
              <w:t>”, la cual tiene como objetivo agilizar y facilitar a los viajeros costarricenses el proceso de ingreso a los Estados Unidos de América, para lo que requieren el Poder Judicial les facilite información como si la persona tiene o no antecedentes penales,</w:t>
            </w:r>
            <w:r>
              <w:rPr>
                <w:rFonts w:ascii="Bookman Old Style;serif" w:hAnsi="Bookman Old Style;serif"/>
                <w:sz w:val="22"/>
                <w:lang w:val="es-ES"/>
              </w:rPr>
              <w:t xml:space="preserve"> si es investigada, imputada o condenada.</w:t>
            </w:r>
          </w:p>
        </w:tc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ED12A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Se indica que por regla general, los despachos u oficinas judiciales, independientemente la materia de que se trate, tienen la obligación de que las transferencias de datos se realicen sin quebrantar los principios</w:t>
            </w:r>
            <w:r>
              <w:rPr>
                <w:rFonts w:ascii="Bookman Old Style;serif" w:hAnsi="Bookman Old Style;serif"/>
                <w:sz w:val="22"/>
                <w:lang w:val="es-ES"/>
              </w:rPr>
              <w:t xml:space="preserve"> y derechos que lo tutelan, señalando que, en caso  contrario, la Administración se encontraría ante una falta gravísima al revelar información restringida y que se encuentra registrada en las bases de datos; además de que se podría estar incurriendo en de</w:t>
            </w:r>
            <w:r>
              <w:rPr>
                <w:rFonts w:ascii="Bookman Old Style;serif" w:hAnsi="Bookman Old Style;serif"/>
                <w:sz w:val="22"/>
                <w:lang w:val="es-ES"/>
              </w:rPr>
              <w:t>litos como abuso de autoridad, prevaricato y violación de datos personales.</w:t>
            </w:r>
          </w:p>
        </w:tc>
      </w:tr>
      <w:tr w:rsidR="000B0149" w14:paraId="1AB85C95" w14:textId="77777777">
        <w:tc>
          <w:tcPr>
            <w:tcW w:w="2490" w:type="dxa"/>
            <w:tcBorders>
              <w:left w:val="single" w:sz="8" w:space="0" w:color="000000"/>
              <w:bottom w:val="single" w:sz="8" w:space="0" w:color="000000"/>
            </w:tcBorders>
          </w:tcPr>
          <w:p w14:paraId="5E2BF370" w14:textId="77777777" w:rsidR="000B0149" w:rsidRDefault="007739BF">
            <w:pPr>
              <w:pStyle w:val="Contenidodelatabla"/>
            </w:pPr>
            <w:hyperlink r:id="rId8" w:tgtFrame="_blank">
              <w:r>
                <w:rPr>
                  <w:rStyle w:val="EnlacedeInternet"/>
                  <w:rFonts w:ascii="Bookman Old Style;serif" w:hAnsi="Bookman Old Style;serif"/>
                  <w:color w:val="0563C1"/>
                  <w:sz w:val="22"/>
                  <w:lang w:val="es-ES"/>
                </w:rPr>
                <w:t>Sesión No. 79-2021, Art. VII del 9 de setiembre 2021</w:t>
              </w:r>
            </w:hyperlink>
          </w:p>
        </w:tc>
        <w:tc>
          <w:tcPr>
            <w:tcW w:w="3350" w:type="dxa"/>
            <w:tcBorders>
              <w:left w:val="single" w:sz="8" w:space="0" w:color="000000"/>
              <w:bottom w:val="single" w:sz="8" w:space="0" w:color="000000"/>
            </w:tcBorders>
          </w:tcPr>
          <w:p w14:paraId="5726F644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Se solicita acceso a sentencias</w:t>
            </w:r>
            <w:r>
              <w:rPr>
                <w:rFonts w:ascii="Bookman Old Style;serif" w:hAnsi="Bookman Old Style;serif"/>
                <w:sz w:val="22"/>
                <w:lang w:val="es-ES"/>
              </w:rPr>
              <w:t xml:space="preserve"> emitidas por los tribunales de juicio relacionadas con delitos de violación y abuso sexual contra persona mejor de edad.</w:t>
            </w:r>
          </w:p>
        </w:tc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272BC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En esta sesión se da una amplia discusión respecto a la protección de datos y el acceso a información para fines académicos.  Siendo q</w:t>
            </w:r>
            <w:r>
              <w:rPr>
                <w:rFonts w:ascii="Bookman Old Style;serif" w:hAnsi="Bookman Old Style;serif"/>
                <w:sz w:val="22"/>
                <w:lang w:val="es-ES"/>
              </w:rPr>
              <w:t>ue por mayoría se autoriza la entrega de la información para esos fines con advertencias legales</w:t>
            </w:r>
          </w:p>
        </w:tc>
      </w:tr>
    </w:tbl>
    <w:p w14:paraId="2DC48224" w14:textId="77777777" w:rsidR="000B0149" w:rsidRDefault="000B0149"/>
    <w:p w14:paraId="66C179E4" w14:textId="77777777" w:rsidR="000B0149" w:rsidRDefault="000B0149"/>
    <w:p w14:paraId="276DFF5D" w14:textId="77777777" w:rsidR="000B0149" w:rsidRDefault="000B0149"/>
    <w:tbl>
      <w:tblPr>
        <w:tblW w:w="9970" w:type="dxa"/>
        <w:tblInd w:w="-11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970"/>
      </w:tblGrid>
      <w:tr w:rsidR="000B0149" w14:paraId="1B30E059" w14:textId="77777777">
        <w:tc>
          <w:tcPr>
            <w:tcW w:w="9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1EA5CF7" w14:textId="77777777" w:rsidR="000B0149" w:rsidRDefault="000B0149">
            <w:pPr>
              <w:pStyle w:val="Contenidodelatabla"/>
              <w:jc w:val="center"/>
              <w:rPr>
                <w:rFonts w:ascii="Bookman Old Style;serif" w:hAnsi="Bookman Old Style;serif"/>
                <w:b/>
                <w:sz w:val="22"/>
              </w:rPr>
            </w:pPr>
          </w:p>
          <w:p w14:paraId="56FD42D3" w14:textId="77777777" w:rsidR="000B0149" w:rsidRDefault="007739BF">
            <w:pPr>
              <w:pStyle w:val="Contenidodelatabla"/>
              <w:jc w:val="center"/>
              <w:rPr>
                <w:rFonts w:ascii="Bookman Old Style;serif" w:hAnsi="Bookman Old Style;serif"/>
                <w:b/>
                <w:sz w:val="22"/>
              </w:rPr>
            </w:pPr>
            <w:r>
              <w:rPr>
                <w:rFonts w:ascii="Bookman Old Style;serif" w:hAnsi="Bookman Old Style;serif"/>
                <w:b/>
                <w:sz w:val="22"/>
              </w:rPr>
              <w:t>Sentencias de la Sala Constitucional</w:t>
            </w:r>
          </w:p>
          <w:p w14:paraId="4CF9835A" w14:textId="77777777" w:rsidR="000B0149" w:rsidRDefault="000B0149">
            <w:pPr>
              <w:pStyle w:val="Contenidodelatabla"/>
              <w:jc w:val="center"/>
              <w:rPr>
                <w:rFonts w:ascii="Bookman Old Style;serif" w:hAnsi="Bookman Old Style;serif"/>
                <w:b/>
                <w:sz w:val="22"/>
              </w:rPr>
            </w:pPr>
          </w:p>
        </w:tc>
      </w:tr>
      <w:tr w:rsidR="000B0149" w14:paraId="3C01A30A" w14:textId="77777777">
        <w:trPr>
          <w:trHeight w:val="1196"/>
        </w:trPr>
        <w:tc>
          <w:tcPr>
            <w:tcW w:w="997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</w:tcMar>
          </w:tcPr>
          <w:p w14:paraId="3D1B8934" w14:textId="77777777" w:rsidR="000B0149" w:rsidRDefault="000B0149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646B65AE" w14:textId="77777777" w:rsidR="000B0149" w:rsidRDefault="007739BF">
            <w:pPr>
              <w:pStyle w:val="Contenidodelatabla"/>
            </w:pPr>
            <w:r>
              <w:rPr>
                <w:rFonts w:ascii="Bookman Old Style;serif" w:hAnsi="Bookman Old Style;serif"/>
                <w:sz w:val="22"/>
                <w:lang w:val="es-ES"/>
              </w:rPr>
              <w:t>Sala Constitucional</w:t>
            </w:r>
          </w:p>
          <w:p w14:paraId="0728C398" w14:textId="77777777" w:rsidR="000B0149" w:rsidRDefault="007739BF">
            <w:pPr>
              <w:pStyle w:val="Contenidodelatabla"/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Resolución </w:t>
            </w:r>
            <w:proofErr w:type="spellStart"/>
            <w:r>
              <w:rPr>
                <w:rFonts w:ascii="Bookman Old Style;serif" w:hAnsi="Bookman Old Style;serif"/>
                <w:sz w:val="22"/>
                <w:lang w:val="es-ES"/>
              </w:rPr>
              <w:t>Nº</w:t>
            </w:r>
            <w:proofErr w:type="spell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12803 - 2013</w:t>
            </w:r>
          </w:p>
          <w:p w14:paraId="41E4499A" w14:textId="77777777" w:rsidR="000B0149" w:rsidRDefault="007739BF">
            <w:pPr>
              <w:pStyle w:val="Contenidodelatabla"/>
            </w:pPr>
            <w:r>
              <w:rPr>
                <w:rFonts w:ascii="Bookman Old Style;serif" w:hAnsi="Bookman Old Style;serif"/>
                <w:sz w:val="22"/>
                <w:lang w:val="es-ES"/>
              </w:rPr>
              <w:t>Fecha de la Resolución: 25 de Setiembre del 2013 a las 2:45 p. m.</w:t>
            </w:r>
          </w:p>
          <w:p w14:paraId="6DE8794D" w14:textId="77777777" w:rsidR="000B0149" w:rsidRDefault="007739BF">
            <w:pPr>
              <w:pStyle w:val="Contenidodelatabla"/>
            </w:pPr>
            <w:r>
              <w:rPr>
                <w:rFonts w:ascii="Bookman Old Style;serif" w:hAnsi="Bookman Old Style;serif"/>
                <w:sz w:val="22"/>
                <w:lang w:val="es-ES"/>
              </w:rPr>
              <w:t>Expediente: 13-003015-0007-CO</w:t>
            </w:r>
          </w:p>
          <w:p w14:paraId="0A826F72" w14:textId="77777777" w:rsidR="000B0149" w:rsidRDefault="007739BF">
            <w:pPr>
              <w:pStyle w:val="Contenidodelatabla"/>
            </w:pPr>
            <w:r>
              <w:rPr>
                <w:rStyle w:val="EnlacedeInternet"/>
                <w:rFonts w:ascii="Bookman Old Style;serif" w:hAnsi="Bookman Old Style;serif"/>
                <w:sz w:val="22"/>
                <w:lang w:val="es-ES"/>
              </w:rPr>
              <w:t>https://nexuspj.poder-judicial.go.cr/document/sen-1-0007-586591</w:t>
            </w:r>
          </w:p>
          <w:p w14:paraId="48FA0E41" w14:textId="77777777" w:rsidR="000B0149" w:rsidRDefault="000B0149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</w:p>
        </w:tc>
      </w:tr>
      <w:tr w:rsidR="000B0149" w14:paraId="526C5E9D" w14:textId="77777777">
        <w:trPr>
          <w:trHeight w:val="1196"/>
        </w:trPr>
        <w:tc>
          <w:tcPr>
            <w:tcW w:w="997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</w:tcMar>
          </w:tcPr>
          <w:p w14:paraId="25D87ECA" w14:textId="77777777" w:rsidR="000B0149" w:rsidRDefault="000B0149">
            <w:pPr>
              <w:pStyle w:val="Contenidodelatabla"/>
            </w:pPr>
          </w:p>
          <w:p w14:paraId="7D84E225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Sala Constitucional</w:t>
            </w:r>
          </w:p>
          <w:p w14:paraId="6DE4B2AE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Resolución </w:t>
            </w:r>
            <w:proofErr w:type="spellStart"/>
            <w:r>
              <w:rPr>
                <w:rFonts w:ascii="Bookman Old Style;serif" w:hAnsi="Bookman Old Style;serif"/>
                <w:sz w:val="22"/>
                <w:lang w:val="es-ES"/>
              </w:rPr>
              <w:t>Nº</w:t>
            </w:r>
            <w:proofErr w:type="spell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11387 - 2011</w:t>
            </w:r>
          </w:p>
          <w:p w14:paraId="79A7A62F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Fecha de la Resolución: 26 de </w:t>
            </w:r>
            <w:proofErr w:type="gramStart"/>
            <w:r>
              <w:rPr>
                <w:rFonts w:ascii="Bookman Old Style;serif" w:hAnsi="Bookman Old Style;serif"/>
                <w:sz w:val="22"/>
                <w:lang w:val="es-ES"/>
              </w:rPr>
              <w:t>Agosto</w:t>
            </w:r>
            <w:proofErr w:type="gram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del 2011 a las 9:46 a. m.</w:t>
            </w:r>
          </w:p>
          <w:p w14:paraId="2F9F4559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Expediente: 11-008888-0007-CO</w:t>
            </w:r>
          </w:p>
          <w:p w14:paraId="0C342CF2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b/>
                <w:bCs/>
                <w:sz w:val="22"/>
                <w:lang w:val="es-ES"/>
              </w:rPr>
              <w:t xml:space="preserve">Tema: </w:t>
            </w:r>
            <w:r>
              <w:rPr>
                <w:rFonts w:ascii="Bookman Old Style;serif" w:hAnsi="Bookman Old Style;serif"/>
                <w:sz w:val="22"/>
                <w:lang w:val="es-ES"/>
              </w:rPr>
              <w:t xml:space="preserve">PODER </w:t>
            </w:r>
            <w:r>
              <w:rPr>
                <w:rFonts w:ascii="Bookman Old Style;serif" w:hAnsi="Bookman Old Style;serif"/>
                <w:sz w:val="22"/>
                <w:lang w:val="es-ES"/>
              </w:rPr>
              <w:t>JUDICIAL</w:t>
            </w:r>
          </w:p>
          <w:p w14:paraId="48ACE993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b/>
                <w:bCs/>
                <w:sz w:val="22"/>
                <w:lang w:val="es-ES"/>
              </w:rPr>
            </w:pPr>
            <w:r>
              <w:rPr>
                <w:rFonts w:ascii="Bookman Old Style;serif" w:hAnsi="Bookman Old Style;serif"/>
                <w:b/>
                <w:bCs/>
                <w:sz w:val="22"/>
                <w:lang w:val="es-ES"/>
              </w:rPr>
              <w:t>Subtemas:</w:t>
            </w:r>
          </w:p>
          <w:p w14:paraId="2C8985F1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PAGINA WEB</w:t>
            </w:r>
          </w:p>
          <w:p w14:paraId="32E44AB7" w14:textId="77777777" w:rsidR="000B0149" w:rsidRDefault="000B0149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7B1311FD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011387-11. ELIMINACIÓN DE DATOS DEL TUTELADO DE PÁGINA WEB. SE DECLARA CON LUGAR</w:t>
            </w:r>
          </w:p>
          <w:p w14:paraId="25A60A00" w14:textId="77777777" w:rsidR="000B0149" w:rsidRDefault="000B0149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</w:p>
          <w:p w14:paraId="6DDA7BD6" w14:textId="77777777" w:rsidR="000B0149" w:rsidRDefault="007739BF">
            <w:pPr>
              <w:pStyle w:val="Contenidodelatabla"/>
            </w:pPr>
            <w:r>
              <w:rPr>
                <w:rStyle w:val="EnlacedeInternet"/>
                <w:rFonts w:ascii="Bookman Old Style;serif" w:hAnsi="Bookman Old Style;serif"/>
                <w:sz w:val="22"/>
                <w:lang w:val="es-ES"/>
              </w:rPr>
              <w:lastRenderedPageBreak/>
              <w:t>https://nexuspj.poder-judicial.go.cr/document/sen-1-0007-521128</w:t>
            </w:r>
          </w:p>
          <w:p w14:paraId="71CDB8C6" w14:textId="77777777" w:rsidR="000B0149" w:rsidRDefault="000B0149">
            <w:pPr>
              <w:pStyle w:val="Contenidodelatabla"/>
            </w:pPr>
          </w:p>
          <w:p w14:paraId="7C3683D4" w14:textId="77777777" w:rsidR="000B0149" w:rsidRDefault="000B0149">
            <w:pPr>
              <w:pStyle w:val="Contenidodelatabla"/>
            </w:pPr>
          </w:p>
        </w:tc>
      </w:tr>
      <w:tr w:rsidR="000B0149" w14:paraId="60246A2C" w14:textId="77777777">
        <w:trPr>
          <w:trHeight w:val="1196"/>
        </w:trPr>
        <w:tc>
          <w:tcPr>
            <w:tcW w:w="997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</w:tcMar>
          </w:tcPr>
          <w:p w14:paraId="22769DF4" w14:textId="77777777" w:rsidR="000B0149" w:rsidRDefault="000B0149">
            <w:pPr>
              <w:pStyle w:val="Contenidodelatabla"/>
            </w:pPr>
          </w:p>
          <w:p w14:paraId="3B966937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Sala Constitucional</w:t>
            </w:r>
          </w:p>
          <w:p w14:paraId="144F3913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Resolución </w:t>
            </w:r>
            <w:proofErr w:type="spellStart"/>
            <w:r>
              <w:rPr>
                <w:rFonts w:ascii="Bookman Old Style;serif" w:hAnsi="Bookman Old Style;serif"/>
                <w:sz w:val="22"/>
                <w:lang w:val="es-ES"/>
              </w:rPr>
              <w:t>Nº</w:t>
            </w:r>
            <w:proofErr w:type="spell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04180 - 2012</w:t>
            </w:r>
          </w:p>
          <w:p w14:paraId="3E4D5C6D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Fecha de la </w:t>
            </w:r>
            <w:r>
              <w:rPr>
                <w:rFonts w:ascii="Bookman Old Style;serif" w:hAnsi="Bookman Old Style;serif"/>
                <w:sz w:val="22"/>
                <w:lang w:val="es-ES"/>
              </w:rPr>
              <w:t xml:space="preserve">Resolución: 30 de </w:t>
            </w:r>
            <w:proofErr w:type="gramStart"/>
            <w:r>
              <w:rPr>
                <w:rFonts w:ascii="Bookman Old Style;serif" w:hAnsi="Bookman Old Style;serif"/>
                <w:sz w:val="22"/>
                <w:lang w:val="es-ES"/>
              </w:rPr>
              <w:t>Marzo</w:t>
            </w:r>
            <w:proofErr w:type="gram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del 2012 a las 8:30 a. m.</w:t>
            </w:r>
          </w:p>
          <w:p w14:paraId="38DFA939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Expediente: 12-001095-0007-CO</w:t>
            </w:r>
          </w:p>
          <w:p w14:paraId="776BD18F" w14:textId="77777777" w:rsidR="000B0149" w:rsidRDefault="007739BF">
            <w:pPr>
              <w:pStyle w:val="Contenidodelatabla"/>
            </w:pPr>
            <w:r>
              <w:rPr>
                <w:rStyle w:val="EnlacedeInternet"/>
                <w:rFonts w:ascii="Bookman Old Style;serif" w:hAnsi="Bookman Old Style;serif"/>
                <w:sz w:val="22"/>
                <w:lang w:val="es-ES"/>
              </w:rPr>
              <w:t>https://nexuspj.poder-judicial.go.cr/document/sen-1-0007-536961</w:t>
            </w:r>
          </w:p>
          <w:p w14:paraId="7E5363B1" w14:textId="77777777" w:rsidR="000B0149" w:rsidRDefault="000B0149">
            <w:pPr>
              <w:pStyle w:val="Contenidodelatabla"/>
              <w:rPr>
                <w:rFonts w:ascii="Bookman Old Style;serif" w:hAnsi="Bookman Old Style;serif"/>
                <w:color w:val="000080"/>
                <w:sz w:val="22"/>
                <w:u w:val="single"/>
                <w:lang w:val="es-ES"/>
              </w:rPr>
            </w:pPr>
          </w:p>
        </w:tc>
      </w:tr>
      <w:tr w:rsidR="000B0149" w14:paraId="2D2B9FB7" w14:textId="77777777">
        <w:trPr>
          <w:trHeight w:val="1196"/>
        </w:trPr>
        <w:tc>
          <w:tcPr>
            <w:tcW w:w="997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14:paraId="7009F0F9" w14:textId="77777777" w:rsidR="000B0149" w:rsidRDefault="000B0149">
            <w:pPr>
              <w:pStyle w:val="Contenidodelatabla"/>
            </w:pPr>
          </w:p>
          <w:p w14:paraId="486E7C3D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Sala Constitucional</w:t>
            </w:r>
          </w:p>
          <w:p w14:paraId="51A10CB2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Resolución </w:t>
            </w:r>
            <w:proofErr w:type="spellStart"/>
            <w:r>
              <w:rPr>
                <w:rFonts w:ascii="Bookman Old Style;serif" w:hAnsi="Bookman Old Style;serif"/>
                <w:sz w:val="22"/>
                <w:lang w:val="es-ES"/>
              </w:rPr>
              <w:t>Nº</w:t>
            </w:r>
            <w:proofErr w:type="spell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03712 - 2012</w:t>
            </w:r>
          </w:p>
          <w:p w14:paraId="2A70EF05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 xml:space="preserve">Fecha de la Resolución: 16 de </w:t>
            </w:r>
            <w:proofErr w:type="gramStart"/>
            <w:r>
              <w:rPr>
                <w:rFonts w:ascii="Bookman Old Style;serif" w:hAnsi="Bookman Old Style;serif"/>
                <w:sz w:val="22"/>
                <w:lang w:val="es-ES"/>
              </w:rPr>
              <w:t>Marzo</w:t>
            </w:r>
            <w:proofErr w:type="gramEnd"/>
            <w:r>
              <w:rPr>
                <w:rFonts w:ascii="Bookman Old Style;serif" w:hAnsi="Bookman Old Style;serif"/>
                <w:sz w:val="22"/>
                <w:lang w:val="es-ES"/>
              </w:rPr>
              <w:t xml:space="preserve"> del 2012 a las 9:05 a. m.</w:t>
            </w:r>
          </w:p>
          <w:p w14:paraId="498E4AF0" w14:textId="77777777" w:rsidR="000B0149" w:rsidRDefault="007739BF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  <w:r>
              <w:rPr>
                <w:rFonts w:ascii="Bookman Old Style;serif" w:hAnsi="Bookman Old Style;serif"/>
                <w:sz w:val="22"/>
                <w:lang w:val="es-ES"/>
              </w:rPr>
              <w:t>Expediente: 12-002181-0007-CO</w:t>
            </w:r>
          </w:p>
          <w:p w14:paraId="72DDB4E6" w14:textId="77777777" w:rsidR="000B0149" w:rsidRDefault="007739BF">
            <w:pPr>
              <w:pStyle w:val="Contenidodelatabla"/>
            </w:pPr>
            <w:r>
              <w:rPr>
                <w:rStyle w:val="EnlacedeInternet"/>
                <w:rFonts w:ascii="Bookman Old Style;serif" w:hAnsi="Bookman Old Style;serif"/>
                <w:sz w:val="22"/>
                <w:lang w:val="es-ES"/>
              </w:rPr>
              <w:t>https://nexuspj.poder-judicial.go.cr/document/sen-1-0007-915626</w:t>
            </w:r>
          </w:p>
          <w:p w14:paraId="3E71C1FB" w14:textId="77777777" w:rsidR="000B0149" w:rsidRDefault="000B0149">
            <w:pPr>
              <w:pStyle w:val="Contenidodelatabla"/>
              <w:rPr>
                <w:rFonts w:ascii="Bookman Old Style;serif" w:hAnsi="Bookman Old Style;serif"/>
                <w:sz w:val="22"/>
                <w:lang w:val="es-ES"/>
              </w:rPr>
            </w:pPr>
          </w:p>
        </w:tc>
      </w:tr>
    </w:tbl>
    <w:p w14:paraId="7D9AE7AC" w14:textId="77777777" w:rsidR="000B0149" w:rsidRDefault="000B0149"/>
    <w:sectPr w:rsidR="000B0149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;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49"/>
    <w:rsid w:val="000B0149"/>
    <w:rsid w:val="0077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AF6D"/>
  <w15:docId w15:val="{0D29E342-B027-47FD-B0F0-1CC6F78C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s-C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  <w:lang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lang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uspj.poder-judicial.go.cr/document/act-1-0003-5477-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xuspj.poder-judicial.go.cr/document/act-1-0003-4586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xuspj.poder-judicial.go.cr/document/act-1-0003-3957-26/undefined/0/1" TargetMode="External"/><Relationship Id="rId5" Type="http://schemas.openxmlformats.org/officeDocument/2006/relationships/hyperlink" Target="https://nexuspj.poder-judicial.go.cr/document/act-1-0003-3227-6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exuspj.poder-judicial.go.cr/document/avi-1-0003-477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Documentos sobre Protección de Datos.docx</Template>
  <TotalTime>0</TotalTime>
  <Pages>4</Pages>
  <Words>918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Brenes Arguedas</dc:creator>
  <dc:description/>
  <cp:lastModifiedBy>Jorge Brenes Arguedas</cp:lastModifiedBy>
  <cp:revision>2</cp:revision>
  <dcterms:created xsi:type="dcterms:W3CDTF">2022-03-14T20:22:00Z</dcterms:created>
  <dcterms:modified xsi:type="dcterms:W3CDTF">2022-03-14T20:22:00Z</dcterms:modified>
  <dc:language>es-CR</dc:language>
</cp:coreProperties>
</file>